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315" w:lineRule="atLeast"/>
        <w:jc w:val="center"/>
        <w:rPr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关于</w:t>
      </w:r>
      <w:r>
        <w:rPr>
          <w:rFonts w:ascii="宋体" w:hAnsi="宋体" w:eastAsia="宋体" w:cs="宋体"/>
          <w:b/>
          <w:color w:val="auto"/>
          <w:sz w:val="44"/>
          <w:szCs w:val="44"/>
        </w:rPr>
        <w:t>举行教职工羽毛球单项比赛的通知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各部门工会：</w:t>
      </w:r>
    </w:p>
    <w:p>
      <w:p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按照校工会年度工作计划，教职工羽毛球单项赛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初步定于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5月6日</w:t>
      </w:r>
      <w:r>
        <w:rPr>
          <w:rFonts w:hint="eastAsia" w:ascii="华文仿宋" w:hAnsi="华文仿宋" w:eastAsia="华文仿宋" w:cs="华文仿宋"/>
          <w:sz w:val="32"/>
          <w:szCs w:val="32"/>
        </w:rPr>
        <w:t>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北校区体育馆</w:t>
      </w:r>
      <w:r>
        <w:rPr>
          <w:rFonts w:hint="eastAsia" w:ascii="华文仿宋" w:hAnsi="华文仿宋" w:eastAsia="华文仿宋" w:cs="华文仿宋"/>
          <w:sz w:val="32"/>
          <w:szCs w:val="32"/>
        </w:rPr>
        <w:t>举行。现将比赛有关事项通知如下：</w:t>
      </w:r>
    </w:p>
    <w:p>
      <w:pPr>
        <w:numPr>
          <w:ilvl w:val="0"/>
          <w:numId w:val="1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本次比赛以部门工会为单位组织报名，比赛项目：男子单打、男子双打、男女混合双打、女子单打、女子双打；每个项目单打报名不超过2人，双打报名不超过2对（所有项目可以空项但队员不得兼项）。</w:t>
      </w:r>
    </w:p>
    <w:p>
      <w:pPr>
        <w:numPr>
          <w:numId w:val="0"/>
        </w:numPr>
        <w:bidi w:val="0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二、参赛队员必须是我校工会会员，身体健康。</w:t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    三、报名截止日期为2019年4月23日下午5：00前。</w:t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  四、报名地点：动科学院办公室(2号楼217室)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  五、联 系 人：刘国栋，电话：62478</w:t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   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</w:rPr>
        <w:t>电子邮箱：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"mailto:lgd@sdau.edu.cn"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9"/>
          <w:rFonts w:hint="eastAsia" w:ascii="华文仿宋" w:hAnsi="华文仿宋" w:eastAsia="华文仿宋" w:cs="华文仿宋"/>
          <w:sz w:val="32"/>
          <w:szCs w:val="32"/>
        </w:rPr>
        <w:t>lgd@sdau.edu.cn</w:t>
      </w:r>
      <w:r>
        <w:rPr>
          <w:rStyle w:val="9"/>
          <w:rFonts w:hint="eastAsia" w:ascii="华文仿宋" w:hAnsi="华文仿宋" w:eastAsia="华文仿宋" w:cs="华文仿宋"/>
          <w:sz w:val="32"/>
          <w:szCs w:val="32"/>
        </w:rPr>
        <w:fldChar w:fldCharType="end"/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     六、具体抽签时间、比赛时间、比赛规程等另行通知。</w:t>
      </w:r>
    </w:p>
    <w:p>
      <w:pPr>
        <w:bidi w:val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    </w:t>
      </w:r>
    </w:p>
    <w:p>
      <w:pPr>
        <w:bidi w:val="0"/>
        <w:jc w:val="righ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校工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会</w:t>
      </w:r>
    </w:p>
    <w:p>
      <w:pPr>
        <w:bidi w:val="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动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物科技学院  </w:t>
      </w:r>
    </w:p>
    <w:p>
      <w:pPr>
        <w:bidi w:val="0"/>
        <w:jc w:val="righ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2019年4月1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</w:p>
    <w:p>
      <w:pPr>
        <w:pStyle w:val="4"/>
        <w:widowControl/>
        <w:spacing w:line="315" w:lineRule="atLeast"/>
        <w:rPr>
          <w:rStyle w:val="8"/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4"/>
        <w:widowControl/>
        <w:spacing w:line="315" w:lineRule="atLeast"/>
        <w:rPr>
          <w:rStyle w:val="8"/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4"/>
        <w:widowControl/>
        <w:spacing w:line="315" w:lineRule="atLeast"/>
        <w:rPr>
          <w:rFonts w:hint="eastAsia" w:ascii="华文仿宋" w:hAnsi="华文仿宋" w:eastAsia="华文仿宋" w:cs="华文仿宋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华文仿宋" w:hAnsi="华文仿宋" w:eastAsia="华文仿宋" w:cs="华文仿宋"/>
          <w:sz w:val="32"/>
          <w:szCs w:val="32"/>
        </w:rPr>
        <w:t>附件：</w:t>
      </w:r>
    </w:p>
    <w:p>
      <w:pPr>
        <w:pStyle w:val="4"/>
        <w:widowControl/>
        <w:spacing w:line="315" w:lineRule="atLeast"/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8"/>
          <w:rFonts w:hint="eastAsia" w:ascii="华文仿宋" w:hAnsi="华文仿宋" w:eastAsia="华文仿宋" w:cs="华文仿宋"/>
          <w:sz w:val="32"/>
          <w:szCs w:val="32"/>
        </w:rPr>
        <w:t>2019年羽毛球单项赛各代表队名单</w:t>
      </w:r>
    </w:p>
    <w:p>
      <w:pPr>
        <w:widowControl/>
        <w:spacing w:line="315" w:lineRule="atLeast"/>
        <w:jc w:val="left"/>
        <w:rPr>
          <w:szCs w:val="21"/>
        </w:rPr>
      </w:pPr>
      <w:r>
        <w:rPr>
          <w:rFonts w:ascii="宋体" w:hAnsi="宋体" w:eastAsia="宋体" w:cs="宋体"/>
          <w:kern w:val="0"/>
          <w:szCs w:val="21"/>
        </w:rPr>
        <w:t> </w:t>
      </w:r>
    </w:p>
    <w:p>
      <w:pPr>
        <w:widowControl/>
        <w:spacing w:line="315" w:lineRule="atLeast"/>
        <w:jc w:val="left"/>
        <w:rPr>
          <w:szCs w:val="21"/>
        </w:rPr>
      </w:pPr>
      <w:r>
        <w:rPr>
          <w:rFonts w:ascii="宋体" w:hAnsi="宋体" w:eastAsia="宋体" w:cs="宋体"/>
          <w:kern w:val="0"/>
          <w:szCs w:val="21"/>
        </w:rPr>
        <w:t xml:space="preserve">    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245"/>
        <w:gridCol w:w="1245"/>
        <w:gridCol w:w="1245"/>
        <w:gridCol w:w="1245"/>
        <w:gridCol w:w="1245"/>
        <w:gridCol w:w="124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领队</w:t>
            </w: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教练</w:t>
            </w: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男单</w:t>
            </w: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女单</w:t>
            </w: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男双</w:t>
            </w:r>
          </w:p>
        </w:tc>
        <w:tc>
          <w:tcPr>
            <w:tcW w:w="1246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女双</w:t>
            </w:r>
          </w:p>
        </w:tc>
        <w:tc>
          <w:tcPr>
            <w:tcW w:w="1246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混双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5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  <w:tc>
          <w:tcPr>
            <w:tcW w:w="1246" w:type="dxa"/>
          </w:tcPr>
          <w:p>
            <w:pPr>
              <w:widowControl/>
              <w:spacing w:line="315" w:lineRule="atLeast"/>
              <w:jc w:val="center"/>
              <w:rPr>
                <w:szCs w:val="21"/>
              </w:rPr>
            </w:pPr>
          </w:p>
        </w:tc>
      </w:tr>
    </w:tbl>
    <w:p>
      <w:pPr>
        <w:pStyle w:val="4"/>
        <w:widowControl/>
        <w:spacing w:line="315" w:lineRule="atLeast"/>
        <w:jc w:val="right"/>
        <w:rPr>
          <w:sz w:val="21"/>
          <w:szCs w:val="21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3E4BF2"/>
    <w:multiLevelType w:val="singleLevel"/>
    <w:tmpl w:val="FD3E4B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5363C35"/>
    <w:rsid w:val="00292E53"/>
    <w:rsid w:val="00A83031"/>
    <w:rsid w:val="00F569C5"/>
    <w:rsid w:val="05363C35"/>
    <w:rsid w:val="5F5027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262626"/>
      <w:sz w:val="18"/>
      <w:szCs w:val="18"/>
      <w:u w:val="none"/>
    </w:rPr>
  </w:style>
  <w:style w:type="character" w:customStyle="1" w:styleId="10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11</TotalTime>
  <ScaleCrop>false</ScaleCrop>
  <LinksUpToDate>false</LinksUpToDate>
  <CharactersWithSpaces>479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2017-05-03T01:55:00Z</dcterms:created>
  <dc:creator>HaiHua</dc:creator>
  <cp:lastModifiedBy>Administrator</cp:lastModifiedBy>
  <dcterms:modified xsi:type="dcterms:W3CDTF">2019-04-18T02:48:55Z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